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b w:val="1"/>
          <w:sz w:val="24"/>
          <w:szCs w:val="24"/>
        </w:rPr>
      </w:pPr>
      <w:r w:rsidDel="00000000" w:rsidR="00000000" w:rsidRPr="00000000">
        <w:rPr>
          <w:b w:val="1"/>
          <w:sz w:val="24"/>
          <w:szCs w:val="24"/>
          <w:rtl w:val="0"/>
        </w:rPr>
        <w:t xml:space="preserve">ALUR TUJUAN PEMBELAJARAN (ATP)</w:t>
      </w:r>
    </w:p>
    <w:p w:rsidR="00000000" w:rsidDel="00000000" w:rsidP="00000000" w:rsidRDefault="00000000" w:rsidRPr="00000000" w14:paraId="00000002">
      <w:pPr>
        <w:spacing w:after="0" w:lineRule="auto"/>
        <w:jc w:val="center"/>
        <w:rPr>
          <w:sz w:val="24"/>
          <w:szCs w:val="24"/>
        </w:rPr>
      </w:pPr>
      <w:r w:rsidDel="00000000" w:rsidR="00000000" w:rsidRPr="00000000">
        <w:rPr>
          <w:sz w:val="24"/>
          <w:szCs w:val="24"/>
          <w:rtl w:val="0"/>
        </w:rPr>
        <w:t xml:space="preserve">PENDIDIKAN AGAMA ISLAM DAN BUDI PEKERTI</w:t>
      </w:r>
    </w:p>
    <w:p w:rsidR="00000000" w:rsidDel="00000000" w:rsidP="00000000" w:rsidRDefault="00000000" w:rsidRPr="00000000" w14:paraId="00000003">
      <w:pPr>
        <w:spacing w:after="0" w:lineRule="auto"/>
        <w:rPr>
          <w:sz w:val="24"/>
          <w:szCs w:val="24"/>
        </w:rPr>
      </w:pPr>
      <w:r w:rsidDel="00000000" w:rsidR="00000000" w:rsidRPr="00000000">
        <w:rPr>
          <w:rtl w:val="0"/>
        </w:rPr>
      </w:r>
    </w:p>
    <w:p w:rsidR="00000000" w:rsidDel="00000000" w:rsidP="00000000" w:rsidRDefault="00000000" w:rsidRPr="00000000" w14:paraId="00000004">
      <w:pPr>
        <w:spacing w:after="0" w:lineRule="auto"/>
        <w:rPr>
          <w:sz w:val="24"/>
          <w:szCs w:val="24"/>
        </w:rPr>
      </w:pPr>
      <w:r w:rsidDel="00000000" w:rsidR="00000000" w:rsidRPr="00000000">
        <w:rPr>
          <w:b w:val="1"/>
          <w:sz w:val="24"/>
          <w:szCs w:val="24"/>
          <w:rtl w:val="0"/>
        </w:rPr>
        <w:t xml:space="preserve">Nama Penyusun</w:t>
      </w:r>
      <w:r w:rsidDel="00000000" w:rsidR="00000000" w:rsidRPr="00000000">
        <w:rPr>
          <w:sz w:val="24"/>
          <w:szCs w:val="24"/>
          <w:rtl w:val="0"/>
        </w:rPr>
        <w:tab/>
        <w:t xml:space="preserve">:  GPAI Kec. Mallawa</w:t>
      </w:r>
    </w:p>
    <w:p w:rsidR="00000000" w:rsidDel="00000000" w:rsidP="00000000" w:rsidRDefault="00000000" w:rsidRPr="00000000" w14:paraId="00000005">
      <w:pPr>
        <w:spacing w:after="0" w:lineRule="auto"/>
        <w:rPr>
          <w:sz w:val="24"/>
          <w:szCs w:val="24"/>
        </w:rPr>
      </w:pPr>
      <w:r w:rsidDel="00000000" w:rsidR="00000000" w:rsidRPr="00000000">
        <w:rPr>
          <w:b w:val="1"/>
          <w:sz w:val="24"/>
          <w:szCs w:val="24"/>
          <w:rtl w:val="0"/>
        </w:rPr>
        <w:t xml:space="preserve">Sekolah</w:t>
      </w:r>
      <w:r w:rsidDel="00000000" w:rsidR="00000000" w:rsidRPr="00000000">
        <w:rPr>
          <w:sz w:val="24"/>
          <w:szCs w:val="24"/>
          <w:rtl w:val="0"/>
        </w:rPr>
        <w:tab/>
        <w:tab/>
        <w:t xml:space="preserve">:  UPTD SDN ....</w:t>
      </w:r>
    </w:p>
    <w:p w:rsidR="00000000" w:rsidDel="00000000" w:rsidP="00000000" w:rsidRDefault="00000000" w:rsidRPr="00000000" w14:paraId="00000006">
      <w:pPr>
        <w:spacing w:after="0" w:lineRule="auto"/>
        <w:rPr>
          <w:sz w:val="24"/>
          <w:szCs w:val="24"/>
        </w:rPr>
      </w:pPr>
      <w:r w:rsidDel="00000000" w:rsidR="00000000" w:rsidRPr="00000000">
        <w:rPr>
          <w:b w:val="1"/>
          <w:sz w:val="24"/>
          <w:szCs w:val="24"/>
          <w:rtl w:val="0"/>
        </w:rPr>
        <w:t xml:space="preserve">Fase</w:t>
      </w:r>
      <w:r w:rsidDel="00000000" w:rsidR="00000000" w:rsidRPr="00000000">
        <w:rPr>
          <w:sz w:val="24"/>
          <w:szCs w:val="24"/>
          <w:rtl w:val="0"/>
        </w:rPr>
        <w:tab/>
        <w:tab/>
        <w:tab/>
        <w:t xml:space="preserve">:  C</w:t>
      </w:r>
    </w:p>
    <w:p w:rsidR="00000000" w:rsidDel="00000000" w:rsidP="00000000" w:rsidRDefault="00000000" w:rsidRPr="00000000" w14:paraId="00000007">
      <w:pPr>
        <w:spacing w:after="0" w:lineRule="auto"/>
        <w:rPr>
          <w:sz w:val="24"/>
          <w:szCs w:val="24"/>
        </w:rPr>
      </w:pPr>
      <w:r w:rsidDel="00000000" w:rsidR="00000000" w:rsidRPr="00000000">
        <w:rPr>
          <w:b w:val="1"/>
          <w:sz w:val="24"/>
          <w:szCs w:val="24"/>
          <w:rtl w:val="0"/>
        </w:rPr>
        <w:t xml:space="preserve">Tahun Ajaran</w:t>
      </w:r>
      <w:r w:rsidDel="00000000" w:rsidR="00000000" w:rsidRPr="00000000">
        <w:rPr>
          <w:sz w:val="24"/>
          <w:szCs w:val="24"/>
          <w:rtl w:val="0"/>
        </w:rPr>
        <w:tab/>
        <w:t xml:space="preserve">:  2023/2024</w:t>
      </w:r>
    </w:p>
    <w:p w:rsidR="00000000" w:rsidDel="00000000" w:rsidP="00000000" w:rsidRDefault="00000000" w:rsidRPr="00000000" w14:paraId="00000008">
      <w:pPr>
        <w:spacing w:after="0" w:lineRule="auto"/>
        <w:rPr>
          <w:sz w:val="24"/>
          <w:szCs w:val="24"/>
        </w:rPr>
      </w:pPr>
      <w:r w:rsidDel="00000000" w:rsidR="00000000" w:rsidRPr="00000000">
        <w:rPr>
          <w:rtl w:val="0"/>
        </w:rPr>
      </w:r>
    </w:p>
    <w:tbl>
      <w:tblPr>
        <w:tblStyle w:val="Table1"/>
        <w:tblW w:w="10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37"/>
        <w:gridCol w:w="2916"/>
        <w:gridCol w:w="3003"/>
        <w:gridCol w:w="2809"/>
        <w:tblGridChange w:id="0">
          <w:tblGrid>
            <w:gridCol w:w="1337"/>
            <w:gridCol w:w="2916"/>
            <w:gridCol w:w="3003"/>
            <w:gridCol w:w="2809"/>
          </w:tblGrid>
        </w:tblGridChange>
      </w:tblGrid>
      <w:tr>
        <w:trPr>
          <w:cantSplit w:val="0"/>
          <w:tblHeader w:val="1"/>
        </w:trPr>
        <w:tc>
          <w:tcPr>
            <w:vAlign w:val="center"/>
          </w:tcPr>
          <w:p w:rsidR="00000000" w:rsidDel="00000000" w:rsidP="00000000" w:rsidRDefault="00000000" w:rsidRPr="00000000" w14:paraId="00000009">
            <w:pPr>
              <w:jc w:val="center"/>
              <w:rPr>
                <w:b w:val="1"/>
                <w:sz w:val="24"/>
                <w:szCs w:val="24"/>
              </w:rPr>
            </w:pPr>
            <w:r w:rsidDel="00000000" w:rsidR="00000000" w:rsidRPr="00000000">
              <w:rPr>
                <w:b w:val="1"/>
                <w:sz w:val="24"/>
                <w:szCs w:val="24"/>
                <w:rtl w:val="0"/>
              </w:rPr>
              <w:t xml:space="preserve">Elemen</w:t>
            </w:r>
          </w:p>
        </w:tc>
        <w:tc>
          <w:tcPr>
            <w:vAlign w:val="center"/>
          </w:tcPr>
          <w:p w:rsidR="00000000" w:rsidDel="00000000" w:rsidP="00000000" w:rsidRDefault="00000000" w:rsidRPr="00000000" w14:paraId="0000000A">
            <w:pPr>
              <w:jc w:val="center"/>
              <w:rPr>
                <w:b w:val="1"/>
                <w:sz w:val="24"/>
                <w:szCs w:val="24"/>
              </w:rPr>
            </w:pPr>
            <w:r w:rsidDel="00000000" w:rsidR="00000000" w:rsidRPr="00000000">
              <w:rPr>
                <w:b w:val="1"/>
                <w:sz w:val="24"/>
                <w:szCs w:val="24"/>
                <w:rtl w:val="0"/>
              </w:rPr>
              <w:t xml:space="preserve">Capaian Pembelajaran</w:t>
            </w:r>
          </w:p>
        </w:tc>
        <w:tc>
          <w:tcPr>
            <w:vAlign w:val="center"/>
          </w:tcPr>
          <w:p w:rsidR="00000000" w:rsidDel="00000000" w:rsidP="00000000" w:rsidRDefault="00000000" w:rsidRPr="00000000" w14:paraId="0000000B">
            <w:pPr>
              <w:jc w:val="center"/>
              <w:rPr>
                <w:b w:val="1"/>
                <w:sz w:val="24"/>
                <w:szCs w:val="24"/>
              </w:rPr>
            </w:pPr>
            <w:r w:rsidDel="00000000" w:rsidR="00000000" w:rsidRPr="00000000">
              <w:rPr>
                <w:b w:val="1"/>
                <w:sz w:val="24"/>
                <w:szCs w:val="24"/>
                <w:rtl w:val="0"/>
              </w:rPr>
              <w:t xml:space="preserve">Tujuan Pembelajaran</w:t>
            </w:r>
          </w:p>
        </w:tc>
        <w:tc>
          <w:tcPr>
            <w:vAlign w:val="center"/>
          </w:tcPr>
          <w:p w:rsidR="00000000" w:rsidDel="00000000" w:rsidP="00000000" w:rsidRDefault="00000000" w:rsidRPr="00000000" w14:paraId="0000000C">
            <w:pPr>
              <w:jc w:val="center"/>
              <w:rPr>
                <w:b w:val="1"/>
                <w:sz w:val="24"/>
                <w:szCs w:val="24"/>
              </w:rPr>
            </w:pPr>
            <w:r w:rsidDel="00000000" w:rsidR="00000000" w:rsidRPr="00000000">
              <w:rPr>
                <w:b w:val="1"/>
                <w:sz w:val="24"/>
                <w:szCs w:val="24"/>
                <w:rtl w:val="0"/>
              </w:rPr>
              <w:t xml:space="preserve">Alur Tujuan Pembelajaran</w:t>
            </w:r>
          </w:p>
        </w:tc>
      </w:tr>
      <w:tr>
        <w:trPr>
          <w:cantSplit w:val="0"/>
          <w:tblHeader w:val="0"/>
        </w:trPr>
        <w:tc>
          <w:tcPr/>
          <w:p w:rsidR="00000000" w:rsidDel="00000000" w:rsidP="00000000" w:rsidRDefault="00000000" w:rsidRPr="00000000" w14:paraId="0000000D">
            <w:pPr>
              <w:rPr>
                <w:b w:val="1"/>
                <w:sz w:val="24"/>
                <w:szCs w:val="24"/>
              </w:rPr>
            </w:pPr>
            <w:r w:rsidDel="00000000" w:rsidR="00000000" w:rsidRPr="00000000">
              <w:rPr>
                <w:b w:val="1"/>
                <w:sz w:val="24"/>
                <w:szCs w:val="24"/>
                <w:rtl w:val="0"/>
              </w:rPr>
              <w:t xml:space="preserve">Al-Qur’an Hadis</w:t>
            </w:r>
          </w:p>
        </w:tc>
        <w:tc>
          <w:tcPr/>
          <w:p w:rsidR="00000000" w:rsidDel="00000000" w:rsidP="00000000" w:rsidRDefault="00000000" w:rsidRPr="00000000" w14:paraId="0000000E">
            <w:pPr>
              <w:rPr>
                <w:sz w:val="24"/>
                <w:szCs w:val="24"/>
              </w:rPr>
            </w:pPr>
            <w:r w:rsidDel="00000000" w:rsidR="00000000" w:rsidRPr="00000000">
              <w:rPr>
                <w:sz w:val="24"/>
                <w:szCs w:val="24"/>
                <w:rtl w:val="0"/>
              </w:rPr>
              <w:t xml:space="preserve">Peserta didik mampu membaca, menghafal, menulis, dan memahami pesan pokok surah-surah pendek dan ayat Al-Qur’an tentang keragaman dengan baik dan benar.</w:t>
            </w:r>
          </w:p>
        </w:tc>
        <w:tc>
          <w:tcPr/>
          <w:p w:rsidR="00000000" w:rsidDel="00000000" w:rsidP="00000000" w:rsidRDefault="00000000" w:rsidRPr="00000000" w14:paraId="0000000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49" w:right="0" w:hanging="21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Q.S. Al-Ma’un, Q.S. Ad-Dhuha</w:t>
            </w:r>
          </w:p>
          <w:p w:rsidR="00000000" w:rsidDel="00000000" w:rsidP="00000000" w:rsidRDefault="00000000" w:rsidRPr="00000000" w14:paraId="0000001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249" w:right="0" w:hanging="21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Q.S. Al-Hujurat/49:13 tentang keragaman, Q.S. Al-A’la/87:1-19</w:t>
            </w:r>
          </w:p>
        </w:tc>
        <w:tc>
          <w:tcPr/>
          <w:p w:rsidR="00000000" w:rsidDel="00000000" w:rsidP="00000000" w:rsidRDefault="00000000" w:rsidRPr="00000000" w14:paraId="0000001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25" w:right="0" w:hanging="32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Q.S. Al-Ma’un, Q.S. Ad-Dhuha</w:t>
            </w:r>
          </w:p>
          <w:p w:rsidR="00000000" w:rsidDel="00000000" w:rsidP="00000000" w:rsidRDefault="00000000" w:rsidRPr="00000000" w14:paraId="0000001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25" w:right="0" w:hanging="32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Q.S. Al-Hujurat/49:13 tentang keragaman, Q.S. Al-A’la/87:1-19</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25" w:right="0" w:hanging="32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14">
            <w:pPr>
              <w:rPr>
                <w:b w:val="1"/>
                <w:sz w:val="24"/>
                <w:szCs w:val="24"/>
              </w:rPr>
            </w:pPr>
            <w:r w:rsidDel="00000000" w:rsidR="00000000" w:rsidRPr="00000000">
              <w:rPr>
                <w:b w:val="1"/>
                <w:sz w:val="24"/>
                <w:szCs w:val="24"/>
                <w:rtl w:val="0"/>
              </w:rPr>
              <w:t xml:space="preserve">Aqidah</w:t>
            </w:r>
          </w:p>
        </w:tc>
        <w:tc>
          <w:tcPr/>
          <w:p w:rsidR="00000000" w:rsidDel="00000000" w:rsidP="00000000" w:rsidRDefault="00000000" w:rsidRPr="00000000" w14:paraId="00000015">
            <w:pPr>
              <w:rPr>
                <w:sz w:val="24"/>
                <w:szCs w:val="24"/>
              </w:rPr>
            </w:pPr>
            <w:r w:rsidDel="00000000" w:rsidR="00000000" w:rsidRPr="00000000">
              <w:rPr>
                <w:sz w:val="24"/>
                <w:szCs w:val="24"/>
                <w:rtl w:val="0"/>
              </w:rPr>
              <w:t xml:space="preserve">Peserta didik dapat mengenal Allah melalui asmaulhusna, memahami keniscayaan peritiwa hari akhir, </w:t>
            </w:r>
            <w:r w:rsidDel="00000000" w:rsidR="00000000" w:rsidRPr="00000000">
              <w:rPr>
                <w:i w:val="1"/>
                <w:sz w:val="24"/>
                <w:szCs w:val="24"/>
                <w:rtl w:val="0"/>
              </w:rPr>
              <w:t xml:space="preserve">qadāʾ </w:t>
            </w:r>
            <w:r w:rsidDel="00000000" w:rsidR="00000000" w:rsidRPr="00000000">
              <w:rPr>
                <w:sz w:val="24"/>
                <w:szCs w:val="24"/>
                <w:rtl w:val="0"/>
              </w:rPr>
              <w:t xml:space="preserve">dan </w:t>
            </w:r>
            <w:r w:rsidDel="00000000" w:rsidR="00000000" w:rsidRPr="00000000">
              <w:rPr>
                <w:i w:val="1"/>
                <w:sz w:val="24"/>
                <w:szCs w:val="24"/>
                <w:rtl w:val="0"/>
              </w:rPr>
              <w:t xml:space="preserve">qadr</w:t>
            </w:r>
            <w:r w:rsidDel="00000000" w:rsidR="00000000" w:rsidRPr="00000000">
              <w:rPr>
                <w:rtl w:val="0"/>
              </w:rPr>
            </w:r>
          </w:p>
        </w:tc>
        <w:tc>
          <w:tcPr/>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249" w:right="0" w:hanging="224"/>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Asmaul Husna Al-Qawiyyu, Al-Qayyum, Al-Muhyi, Al-Mumit, Al- Ba’is, Al-Gaffar, Al-‘Afuw, Al-Wahid, dan As-Samad</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249" w:right="0" w:hanging="224"/>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Iman kepada hari akhir, Qada’ dan Qadar</w:t>
            </w:r>
          </w:p>
        </w:tc>
        <w:tc>
          <w:tcPr/>
          <w:p w:rsidR="00000000" w:rsidDel="00000000" w:rsidP="00000000" w:rsidRDefault="00000000" w:rsidRPr="00000000" w14:paraId="0000001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25" w:right="0" w:hanging="30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Asmaul Husna Al-Qawiyyu, Al-Qayyum, Al-Muhyi, Al-Mumit, Al- Ba’is, Al-Gaffar, Al-‘Afuw, Al-Wahid, dan As-Samad</w:t>
            </w:r>
          </w:p>
          <w:p w:rsidR="00000000" w:rsidDel="00000000" w:rsidP="00000000" w:rsidRDefault="00000000" w:rsidRPr="00000000" w14:paraId="0000001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297" w:right="0" w:hanging="28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Iman kepada hari akhir, Qada’ dan Qadar</w:t>
            </w:r>
          </w:p>
        </w:tc>
      </w:tr>
      <w:tr>
        <w:trPr>
          <w:cantSplit w:val="0"/>
          <w:tblHeader w:val="0"/>
        </w:trPr>
        <w:tc>
          <w:tcPr/>
          <w:p w:rsidR="00000000" w:rsidDel="00000000" w:rsidP="00000000" w:rsidRDefault="00000000" w:rsidRPr="00000000" w14:paraId="0000001A">
            <w:pPr>
              <w:rPr>
                <w:b w:val="1"/>
                <w:sz w:val="24"/>
                <w:szCs w:val="24"/>
              </w:rPr>
            </w:pPr>
            <w:r w:rsidDel="00000000" w:rsidR="00000000" w:rsidRPr="00000000">
              <w:rPr>
                <w:b w:val="1"/>
                <w:sz w:val="24"/>
                <w:szCs w:val="24"/>
                <w:rtl w:val="0"/>
              </w:rPr>
              <w:t xml:space="preserve">Akhlak</w:t>
            </w:r>
          </w:p>
        </w:tc>
        <w:tc>
          <w:tcPr/>
          <w:p w:rsidR="00000000" w:rsidDel="00000000" w:rsidP="00000000" w:rsidRDefault="00000000" w:rsidRPr="00000000" w14:paraId="0000001B">
            <w:pPr>
              <w:rPr>
                <w:sz w:val="24"/>
                <w:szCs w:val="24"/>
              </w:rPr>
            </w:pPr>
            <w:r w:rsidDel="00000000" w:rsidR="00000000" w:rsidRPr="00000000">
              <w:rPr>
                <w:sz w:val="24"/>
                <w:szCs w:val="24"/>
                <w:rtl w:val="0"/>
              </w:rPr>
              <w:t xml:space="preserve">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Del="00000000" w:rsidR="00000000" w:rsidRPr="00000000">
              <w:rPr>
                <w:i w:val="1"/>
                <w:sz w:val="24"/>
                <w:szCs w:val="24"/>
                <w:rtl w:val="0"/>
              </w:rPr>
              <w:t xml:space="preserve">kalimah sawā’</w:t>
            </w:r>
            <w:r w:rsidDel="00000000" w:rsidR="00000000" w:rsidRPr="00000000">
              <w:rPr>
                <w:sz w:val="24"/>
                <w:szCs w:val="24"/>
                <w:rtl w:val="0"/>
              </w:rPr>
              <w:t xml:space="preserve">) untuk mewujudkan persatuan dan kerukunan. Peserta didik memahami peran manusia sebagai khalifah Allah di bumi untuk menebarkan kasih sayang dan tidak membuat kerusakan di muka bumi</w:t>
            </w:r>
          </w:p>
        </w:tc>
        <w:tc>
          <w:tcPr/>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21" w:right="0" w:hanging="196"/>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dialog antar agama dan kepercayaan, peluang dan tantangan dari keragaman di Indonesia, arti ideologi secara sederhana dan pandanhan hidup, pentingnya menjaga kesatuan atas keberagaman, pentingnya introspeksi diri. </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221" w:right="0" w:hanging="196"/>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pentingnya pendapat yang logis, menerima perbedaan pendapat, dan menemukan titik kesamaan (kalimah sawa’), dan peran manusia sebagai khalifah Allah di muka bumi.</w:t>
            </w:r>
          </w:p>
        </w:tc>
        <w:tc>
          <w:tcPr/>
          <w:p w:rsidR="00000000" w:rsidDel="00000000" w:rsidP="00000000" w:rsidRDefault="00000000" w:rsidRPr="00000000" w14:paraId="0000001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297" w:right="0" w:hanging="2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dialog antar agama dan kepercayaan, peluang dan tantangan dari keragaman di Indonesia, arti ideologi secara sederhana dan pandanhan hidup, pentingnya menjaga kesatuan atas keberagaman, pentingnya introspeksi diri. </w:t>
            </w:r>
          </w:p>
          <w:p w:rsidR="00000000" w:rsidDel="00000000" w:rsidP="00000000" w:rsidRDefault="00000000" w:rsidRPr="00000000" w14:paraId="0000001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297" w:right="0" w:hanging="28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pentingnya pendapat yang logis, menerima perbedaan pendapat, dan menemukan titik kesamaan (kalimah sawa’), dan peran manusia sebagai khalifah Allah di muka bumi.</w:t>
            </w:r>
          </w:p>
        </w:tc>
      </w:tr>
      <w:tr>
        <w:trPr>
          <w:cantSplit w:val="0"/>
          <w:tblHeader w:val="0"/>
        </w:trPr>
        <w:tc>
          <w:tcPr/>
          <w:p w:rsidR="00000000" w:rsidDel="00000000" w:rsidP="00000000" w:rsidRDefault="00000000" w:rsidRPr="00000000" w14:paraId="00000020">
            <w:pPr>
              <w:rPr>
                <w:b w:val="1"/>
                <w:sz w:val="24"/>
                <w:szCs w:val="24"/>
              </w:rPr>
            </w:pPr>
            <w:r w:rsidDel="00000000" w:rsidR="00000000" w:rsidRPr="00000000">
              <w:rPr>
                <w:b w:val="1"/>
                <w:sz w:val="24"/>
                <w:szCs w:val="24"/>
                <w:rtl w:val="0"/>
              </w:rPr>
              <w:t xml:space="preserve">Fikih</w:t>
            </w:r>
          </w:p>
        </w:tc>
        <w:tc>
          <w:tcPr/>
          <w:p w:rsidR="00000000" w:rsidDel="00000000" w:rsidP="00000000" w:rsidRDefault="00000000" w:rsidRPr="00000000" w14:paraId="00000021">
            <w:pPr>
              <w:rPr>
                <w:sz w:val="24"/>
                <w:szCs w:val="24"/>
              </w:rPr>
            </w:pPr>
            <w:r w:rsidDel="00000000" w:rsidR="00000000" w:rsidRPr="00000000">
              <w:rPr>
                <w:sz w:val="24"/>
                <w:szCs w:val="24"/>
                <w:rtl w:val="0"/>
              </w:rPr>
              <w:t xml:space="preserve">Peserta didik mampu memahami zakat, infak, sedekah dan hadiah, memahami ketentuan haji, halal dan haram serta mempraktikkan puasa sunnah.</w:t>
            </w:r>
          </w:p>
        </w:tc>
        <w:tc>
          <w:tcPr/>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207" w:right="0" w:hanging="182"/>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zakat, infak, sedekah dan hadiah.</w:t>
            </w:r>
          </w:p>
          <w:p w:rsidR="00000000" w:rsidDel="00000000" w:rsidP="00000000" w:rsidRDefault="00000000" w:rsidRPr="00000000" w14:paraId="000000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207" w:right="0" w:hanging="182"/>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ketentuan haji, halal dan haram serta puasa sunnah.</w:t>
            </w:r>
          </w:p>
        </w:tc>
        <w:tc>
          <w:tcPr/>
          <w:p w:rsidR="00000000" w:rsidDel="00000000" w:rsidP="00000000" w:rsidRDefault="00000000" w:rsidRPr="00000000" w14:paraId="0000002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297" w:right="0" w:hanging="2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zakat, infak, sedekah dan hadiah.</w:t>
            </w:r>
          </w:p>
          <w:p w:rsidR="00000000" w:rsidDel="00000000" w:rsidP="00000000" w:rsidRDefault="00000000" w:rsidRPr="00000000" w14:paraId="0000002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297" w:right="0" w:hanging="2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ketentuan haji, halal dan haram serta puasa sunnah</w:t>
            </w:r>
          </w:p>
        </w:tc>
      </w:tr>
      <w:tr>
        <w:trPr>
          <w:cantSplit w:val="0"/>
          <w:tblHeader w:val="0"/>
        </w:trPr>
        <w:tc>
          <w:tcPr/>
          <w:p w:rsidR="00000000" w:rsidDel="00000000" w:rsidP="00000000" w:rsidRDefault="00000000" w:rsidRPr="00000000" w14:paraId="00000026">
            <w:pPr>
              <w:rPr>
                <w:b w:val="1"/>
                <w:sz w:val="24"/>
                <w:szCs w:val="24"/>
              </w:rPr>
            </w:pPr>
            <w:r w:rsidDel="00000000" w:rsidR="00000000" w:rsidRPr="00000000">
              <w:rPr>
                <w:b w:val="1"/>
                <w:sz w:val="24"/>
                <w:szCs w:val="24"/>
                <w:rtl w:val="0"/>
              </w:rPr>
              <w:t xml:space="preserve">Sejarah Peradaban Islam</w:t>
            </w:r>
          </w:p>
        </w:tc>
        <w:tc>
          <w:tcPr/>
          <w:p w:rsidR="00000000" w:rsidDel="00000000" w:rsidP="00000000" w:rsidRDefault="00000000" w:rsidRPr="00000000" w14:paraId="00000027">
            <w:pPr>
              <w:rPr>
                <w:sz w:val="24"/>
                <w:szCs w:val="24"/>
              </w:rPr>
            </w:pPr>
            <w:r w:rsidDel="00000000" w:rsidR="00000000" w:rsidRPr="00000000">
              <w:rPr>
                <w:sz w:val="24"/>
                <w:szCs w:val="24"/>
                <w:rtl w:val="0"/>
              </w:rPr>
              <w:t xml:space="preserve">Peserta didik menghayati ibrah dari kisah Nabi Muhammad saw. di masa separuh akhir kerasulannya serta kisah </w:t>
            </w:r>
            <w:r w:rsidDel="00000000" w:rsidR="00000000" w:rsidRPr="00000000">
              <w:rPr>
                <w:i w:val="1"/>
                <w:sz w:val="24"/>
                <w:szCs w:val="24"/>
                <w:rtl w:val="0"/>
              </w:rPr>
              <w:t xml:space="preserve">al-khulafā al-rāsyidūn.</w:t>
            </w:r>
            <w:r w:rsidDel="00000000" w:rsidR="00000000" w:rsidRPr="00000000">
              <w:rPr>
                <w:rtl w:val="0"/>
              </w:rPr>
            </w:r>
          </w:p>
        </w:tc>
        <w:tc>
          <w:tcPr/>
          <w:p w:rsidR="00000000" w:rsidDel="00000000" w:rsidP="00000000" w:rsidRDefault="00000000" w:rsidRPr="00000000" w14:paraId="000000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193" w:right="0" w:hanging="182"/>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ibrah dari kisah Nabi Muhammad saw. Did masa separuh akhir kerasulannya dan kisah Al-Khulafa Al-Rasyidin</w:t>
            </w:r>
          </w:p>
        </w:tc>
        <w:tc>
          <w:tcPr/>
          <w:p w:rsidR="00000000" w:rsidDel="00000000" w:rsidP="00000000" w:rsidRDefault="00000000" w:rsidRPr="00000000" w14:paraId="0000002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297" w:right="0" w:hanging="2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Memahami ibrah dari kisah Nabi Muhammad saw. Did masa separuh akhir kerasulannya dan kisah Al-Khulafa Al-Rasyidin</w:t>
            </w:r>
          </w:p>
        </w:tc>
      </w:tr>
    </w:tbl>
    <w:p w:rsidR="00000000" w:rsidDel="00000000" w:rsidP="00000000" w:rsidRDefault="00000000" w:rsidRPr="00000000" w14:paraId="0000002A">
      <w:pPr>
        <w:spacing w:after="0" w:lineRule="auto"/>
        <w:rPr>
          <w:sz w:val="24"/>
          <w:szCs w:val="24"/>
        </w:rPr>
      </w:pPr>
      <w:r w:rsidDel="00000000" w:rsidR="00000000" w:rsidRPr="00000000">
        <w:rPr>
          <w:rtl w:val="0"/>
        </w:rPr>
      </w:r>
    </w:p>
    <w:p w:rsidR="00000000" w:rsidDel="00000000" w:rsidP="00000000" w:rsidRDefault="00000000" w:rsidRPr="00000000" w14:paraId="0000002B">
      <w:pPr>
        <w:spacing w:after="0" w:lineRule="auto"/>
        <w:rPr>
          <w:sz w:val="24"/>
          <w:szCs w:val="24"/>
        </w:rPr>
      </w:pPr>
      <w:r w:rsidDel="00000000" w:rsidR="00000000" w:rsidRPr="00000000">
        <w:rPr>
          <w:rtl w:val="0"/>
        </w:rPr>
      </w:r>
    </w:p>
    <w:tbl>
      <w:tblPr>
        <w:tblStyle w:val="Table2"/>
        <w:tblW w:w="9997.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928"/>
        <w:gridCol w:w="5069"/>
        <w:tblGridChange w:id="0">
          <w:tblGrid>
            <w:gridCol w:w="4928"/>
            <w:gridCol w:w="5069"/>
          </w:tblGrid>
        </w:tblGridChange>
      </w:tblGrid>
      <w:tr>
        <w:trPr>
          <w:cantSplit w:val="0"/>
          <w:tblHeader w:val="0"/>
        </w:trPr>
        <w:tc>
          <w:tcPr/>
          <w:p w:rsidR="00000000" w:rsidDel="00000000" w:rsidP="00000000" w:rsidRDefault="00000000" w:rsidRPr="00000000" w14:paraId="0000002C">
            <w:pPr>
              <w:tabs>
                <w:tab w:val="left" w:leader="none" w:pos="2884"/>
                <w:tab w:val="left" w:leader="none" w:pos="3119"/>
              </w:tabs>
              <w:jc w:val="both"/>
              <w:rPr>
                <w:sz w:val="24"/>
                <w:szCs w:val="24"/>
              </w:rPr>
            </w:pPr>
            <w:r w:rsidDel="00000000" w:rsidR="00000000" w:rsidRPr="00000000">
              <w:rPr>
                <w:sz w:val="24"/>
                <w:szCs w:val="24"/>
                <w:rtl w:val="0"/>
              </w:rPr>
              <w:t xml:space="preserve">Mengetahui,</w:t>
            </w:r>
          </w:p>
          <w:p w:rsidR="00000000" w:rsidDel="00000000" w:rsidP="00000000" w:rsidRDefault="00000000" w:rsidRPr="00000000" w14:paraId="0000002D">
            <w:pPr>
              <w:tabs>
                <w:tab w:val="left" w:leader="none" w:pos="2884"/>
                <w:tab w:val="left" w:leader="none" w:pos="3119"/>
              </w:tabs>
              <w:jc w:val="both"/>
              <w:rPr>
                <w:sz w:val="24"/>
                <w:szCs w:val="24"/>
              </w:rPr>
            </w:pPr>
            <w:r w:rsidDel="00000000" w:rsidR="00000000" w:rsidRPr="00000000">
              <w:rPr>
                <w:sz w:val="24"/>
                <w:szCs w:val="24"/>
                <w:rtl w:val="0"/>
              </w:rPr>
              <w:t xml:space="preserve">Kepala UPTD SDN .....</w:t>
            </w:r>
          </w:p>
          <w:p w:rsidR="00000000" w:rsidDel="00000000" w:rsidP="00000000" w:rsidRDefault="00000000" w:rsidRPr="00000000" w14:paraId="0000002E">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2F">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30">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31">
            <w:pPr>
              <w:tabs>
                <w:tab w:val="left" w:leader="none" w:pos="2884"/>
                <w:tab w:val="left" w:leader="none" w:pos="3119"/>
              </w:tabs>
              <w:jc w:val="both"/>
              <w:rPr>
                <w:sz w:val="24"/>
                <w:szCs w:val="24"/>
              </w:rPr>
            </w:pPr>
            <w:r w:rsidDel="00000000" w:rsidR="00000000" w:rsidRPr="00000000">
              <w:rPr>
                <w:sz w:val="24"/>
                <w:szCs w:val="24"/>
                <w:rtl w:val="0"/>
              </w:rPr>
              <w:t xml:space="preserve">...................................</w:t>
            </w:r>
          </w:p>
          <w:p w:rsidR="00000000" w:rsidDel="00000000" w:rsidP="00000000" w:rsidRDefault="00000000" w:rsidRPr="00000000" w14:paraId="00000032">
            <w:pPr>
              <w:tabs>
                <w:tab w:val="left" w:leader="none" w:pos="2884"/>
                <w:tab w:val="left" w:leader="none" w:pos="3119"/>
              </w:tabs>
              <w:jc w:val="both"/>
              <w:rPr>
                <w:sz w:val="24"/>
                <w:szCs w:val="24"/>
              </w:rPr>
            </w:pPr>
            <w:r w:rsidDel="00000000" w:rsidR="00000000" w:rsidRPr="00000000">
              <w:rPr>
                <w:sz w:val="24"/>
                <w:szCs w:val="24"/>
                <w:rtl w:val="0"/>
              </w:rPr>
              <w:t xml:space="preserve">NIP.</w:t>
            </w:r>
          </w:p>
        </w:tc>
        <w:tc>
          <w:tcPr/>
          <w:p w:rsidR="00000000" w:rsidDel="00000000" w:rsidP="00000000" w:rsidRDefault="00000000" w:rsidRPr="00000000" w14:paraId="00000033">
            <w:pPr>
              <w:tabs>
                <w:tab w:val="left" w:leader="none" w:pos="2884"/>
                <w:tab w:val="left" w:leader="none" w:pos="3119"/>
              </w:tabs>
              <w:jc w:val="both"/>
              <w:rPr>
                <w:sz w:val="24"/>
                <w:szCs w:val="24"/>
              </w:rPr>
            </w:pPr>
            <w:r w:rsidDel="00000000" w:rsidR="00000000" w:rsidRPr="00000000">
              <w:rPr>
                <w:sz w:val="24"/>
                <w:szCs w:val="24"/>
                <w:rtl w:val="0"/>
              </w:rPr>
              <w:t xml:space="preserve">Maros,    Juli 2023</w:t>
            </w:r>
          </w:p>
          <w:p w:rsidR="00000000" w:rsidDel="00000000" w:rsidP="00000000" w:rsidRDefault="00000000" w:rsidRPr="00000000" w14:paraId="00000034">
            <w:pPr>
              <w:tabs>
                <w:tab w:val="left" w:leader="none" w:pos="2884"/>
                <w:tab w:val="left" w:leader="none" w:pos="3119"/>
              </w:tabs>
              <w:jc w:val="both"/>
              <w:rPr>
                <w:sz w:val="24"/>
                <w:szCs w:val="24"/>
              </w:rPr>
            </w:pPr>
            <w:r w:rsidDel="00000000" w:rsidR="00000000" w:rsidRPr="00000000">
              <w:rPr>
                <w:sz w:val="24"/>
                <w:szCs w:val="24"/>
                <w:rtl w:val="0"/>
              </w:rPr>
              <w:t xml:space="preserve">Guru Pendidikan Agama Islam dan Budi Pekerti</w:t>
            </w:r>
          </w:p>
          <w:p w:rsidR="00000000" w:rsidDel="00000000" w:rsidP="00000000" w:rsidRDefault="00000000" w:rsidRPr="00000000" w14:paraId="00000035">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36">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37">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38">
            <w:pPr>
              <w:tabs>
                <w:tab w:val="left" w:leader="none" w:pos="2884"/>
                <w:tab w:val="left" w:leader="none" w:pos="3119"/>
              </w:tabs>
              <w:jc w:val="both"/>
              <w:rPr>
                <w:sz w:val="24"/>
                <w:szCs w:val="24"/>
              </w:rPr>
            </w:pPr>
            <w:r w:rsidDel="00000000" w:rsidR="00000000" w:rsidRPr="00000000">
              <w:rPr>
                <w:sz w:val="24"/>
                <w:szCs w:val="24"/>
                <w:rtl w:val="0"/>
              </w:rPr>
              <w:t xml:space="preserve">.....................................</w:t>
            </w:r>
          </w:p>
          <w:p w:rsidR="00000000" w:rsidDel="00000000" w:rsidP="00000000" w:rsidRDefault="00000000" w:rsidRPr="00000000" w14:paraId="00000039">
            <w:pPr>
              <w:tabs>
                <w:tab w:val="left" w:leader="none" w:pos="2884"/>
                <w:tab w:val="left" w:leader="none" w:pos="3119"/>
              </w:tabs>
              <w:jc w:val="both"/>
              <w:rPr>
                <w:sz w:val="24"/>
                <w:szCs w:val="24"/>
              </w:rPr>
            </w:pPr>
            <w:r w:rsidDel="00000000" w:rsidR="00000000" w:rsidRPr="00000000">
              <w:rPr>
                <w:sz w:val="24"/>
                <w:szCs w:val="24"/>
                <w:rtl w:val="0"/>
              </w:rPr>
              <w:t xml:space="preserve">NIP.</w:t>
            </w:r>
          </w:p>
        </w:tc>
      </w:tr>
    </w:tbl>
    <w:p w:rsidR="00000000" w:rsidDel="00000000" w:rsidP="00000000" w:rsidRDefault="00000000" w:rsidRPr="00000000" w14:paraId="0000003A">
      <w:pPr>
        <w:spacing w:after="0" w:lineRule="auto"/>
        <w:jc w:val="both"/>
        <w:rPr>
          <w:sz w:val="24"/>
          <w:szCs w:val="24"/>
        </w:rPr>
      </w:pPr>
      <w:bookmarkStart w:colFirst="0" w:colLast="0" w:name="_gjdgxs" w:id="0"/>
      <w:bookmarkEnd w:id="0"/>
      <w:r w:rsidDel="00000000" w:rsidR="00000000" w:rsidRPr="00000000">
        <w:rPr>
          <w:rtl w:val="0"/>
        </w:rPr>
      </w:r>
    </w:p>
    <w:sectPr>
      <w:pgSz w:h="18711" w:w="11907" w:orient="portrait"/>
      <w:pgMar w:bottom="851" w:top="851" w:left="1134" w:right="85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609" w:hanging="360"/>
      </w:pPr>
      <w:rPr/>
    </w:lvl>
    <w:lvl w:ilvl="1">
      <w:start w:val="1"/>
      <w:numFmt w:val="lowerLetter"/>
      <w:lvlText w:val="%2."/>
      <w:lvlJc w:val="left"/>
      <w:pPr>
        <w:ind w:left="1329" w:hanging="360"/>
      </w:pPr>
      <w:rPr/>
    </w:lvl>
    <w:lvl w:ilvl="2">
      <w:start w:val="1"/>
      <w:numFmt w:val="lowerRoman"/>
      <w:lvlText w:val="%3."/>
      <w:lvlJc w:val="right"/>
      <w:pPr>
        <w:ind w:left="2049" w:hanging="180"/>
      </w:pPr>
      <w:rPr/>
    </w:lvl>
    <w:lvl w:ilvl="3">
      <w:start w:val="1"/>
      <w:numFmt w:val="decimal"/>
      <w:lvlText w:val="%4."/>
      <w:lvlJc w:val="left"/>
      <w:pPr>
        <w:ind w:left="2769" w:hanging="360"/>
      </w:pPr>
      <w:rPr/>
    </w:lvl>
    <w:lvl w:ilvl="4">
      <w:start w:val="1"/>
      <w:numFmt w:val="lowerLetter"/>
      <w:lvlText w:val="%5."/>
      <w:lvlJc w:val="left"/>
      <w:pPr>
        <w:ind w:left="3489" w:hanging="360"/>
      </w:pPr>
      <w:rPr/>
    </w:lvl>
    <w:lvl w:ilvl="5">
      <w:start w:val="1"/>
      <w:numFmt w:val="lowerRoman"/>
      <w:lvlText w:val="%6."/>
      <w:lvlJc w:val="right"/>
      <w:pPr>
        <w:ind w:left="4209" w:hanging="180"/>
      </w:pPr>
      <w:rPr/>
    </w:lvl>
    <w:lvl w:ilvl="6">
      <w:start w:val="1"/>
      <w:numFmt w:val="decimal"/>
      <w:lvlText w:val="%7."/>
      <w:lvlJc w:val="left"/>
      <w:pPr>
        <w:ind w:left="4929" w:hanging="360"/>
      </w:pPr>
      <w:rPr/>
    </w:lvl>
    <w:lvl w:ilvl="7">
      <w:start w:val="1"/>
      <w:numFmt w:val="lowerLetter"/>
      <w:lvlText w:val="%8."/>
      <w:lvlJc w:val="left"/>
      <w:pPr>
        <w:ind w:left="5649" w:hanging="360"/>
      </w:pPr>
      <w:rPr/>
    </w:lvl>
    <w:lvl w:ilvl="8">
      <w:start w:val="1"/>
      <w:numFmt w:val="lowerRoman"/>
      <w:lvlText w:val="%9."/>
      <w:lvlJc w:val="right"/>
      <w:pPr>
        <w:ind w:left="6369"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d-ID"/>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